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73633" w14:textId="77777777" w:rsidR="00A916F8" w:rsidRPr="00A916F8" w:rsidRDefault="00A916F8" w:rsidP="00A916F8">
      <w:pPr>
        <w:keepNext/>
        <w:suppressAutoHyphens/>
        <w:spacing w:after="0" w:line="240" w:lineRule="auto"/>
        <w:jc w:val="both"/>
        <w:outlineLvl w:val="1"/>
        <w:rPr>
          <w:rFonts w:ascii="Times New Roman" w:eastAsia="Times New Roman" w:hAnsi="Times New Roman" w:cs="Times New Roman"/>
          <w:b/>
          <w:bCs/>
          <w:kern w:val="0"/>
          <w:sz w:val="24"/>
          <w:szCs w:val="24"/>
          <w:lang w:eastAsia="ar-SA"/>
          <w14:ligatures w14:val="none"/>
        </w:rPr>
      </w:pPr>
      <w:r w:rsidRPr="00A916F8">
        <w:rPr>
          <w:rFonts w:ascii="Times New Roman" w:eastAsia="Times New Roman" w:hAnsi="Times New Roman" w:cs="Times New Roman"/>
          <w:b/>
          <w:bCs/>
          <w:kern w:val="0"/>
          <w:sz w:val="24"/>
          <w:szCs w:val="24"/>
          <w:lang w:eastAsia="ar-SA"/>
          <w14:ligatures w14:val="none"/>
        </w:rPr>
        <w:t>Lisa 1 Tehniline kirjeldus</w:t>
      </w:r>
    </w:p>
    <w:p w14:paraId="74571DB6" w14:textId="77777777" w:rsidR="00A916F8" w:rsidRPr="00A916F8" w:rsidRDefault="00A916F8" w:rsidP="00A916F8">
      <w:pPr>
        <w:rPr>
          <w:kern w:val="0"/>
          <w:lang w:eastAsia="ar-SA"/>
          <w14:ligatures w14:val="none"/>
        </w:rPr>
      </w:pPr>
    </w:p>
    <w:p w14:paraId="4D1BD17E" w14:textId="77777777" w:rsidR="00A916F8" w:rsidRPr="00A916F8" w:rsidRDefault="00A916F8" w:rsidP="00A916F8">
      <w:pPr>
        <w:keepNext/>
        <w:numPr>
          <w:ilvl w:val="0"/>
          <w:numId w:val="1"/>
        </w:numPr>
        <w:suppressAutoHyphens/>
        <w:spacing w:after="0" w:line="240" w:lineRule="auto"/>
        <w:jc w:val="both"/>
        <w:outlineLvl w:val="1"/>
        <w:rPr>
          <w:rFonts w:ascii="Times New Roman" w:eastAsia="Times New Roman" w:hAnsi="Times New Roman" w:cs="Times New Roman"/>
          <w:b/>
          <w:bCs/>
          <w:kern w:val="0"/>
          <w:sz w:val="24"/>
          <w:szCs w:val="24"/>
          <w:lang w:eastAsia="ar-SA"/>
          <w14:ligatures w14:val="none"/>
        </w:rPr>
      </w:pPr>
      <w:r w:rsidRPr="00A916F8">
        <w:rPr>
          <w:rFonts w:ascii="Times New Roman" w:eastAsia="Times New Roman" w:hAnsi="Times New Roman" w:cs="Times New Roman"/>
          <w:b/>
          <w:bCs/>
          <w:kern w:val="0"/>
          <w:sz w:val="24"/>
          <w:szCs w:val="24"/>
          <w:lang w:eastAsia="ar-SA"/>
          <w14:ligatures w14:val="none"/>
        </w:rPr>
        <w:t>Hanke tehniline kirjeldus</w:t>
      </w:r>
    </w:p>
    <w:p w14:paraId="3F40AAB6" w14:textId="77777777" w:rsidR="00A916F8" w:rsidRPr="00A916F8" w:rsidRDefault="00A916F8" w:rsidP="00A916F8">
      <w:pPr>
        <w:rPr>
          <w:rFonts w:ascii="Times New Roman" w:hAnsi="Times New Roman" w:cs="Times New Roman"/>
          <w:kern w:val="0"/>
          <w:sz w:val="24"/>
          <w:szCs w:val="24"/>
          <w:lang w:val="en-GB"/>
          <w14:ligatures w14:val="none"/>
        </w:rPr>
      </w:pPr>
    </w:p>
    <w:p w14:paraId="2EE1DD16" w14:textId="77777777" w:rsidR="00A916F8" w:rsidRPr="00A916F8" w:rsidRDefault="00A916F8" w:rsidP="00A916F8">
      <w:pPr>
        <w:numPr>
          <w:ilvl w:val="1"/>
          <w:numId w:val="1"/>
        </w:numPr>
        <w:suppressAutoHyphens/>
        <w:spacing w:after="0" w:line="240" w:lineRule="auto"/>
        <w:contextualSpacing/>
        <w:jc w:val="both"/>
        <w:rPr>
          <w:rFonts w:ascii="Times New Roman" w:eastAsia="Times New Roman" w:hAnsi="Times New Roman" w:cs="Times New Roman"/>
          <w:kern w:val="0"/>
          <w:sz w:val="24"/>
          <w:szCs w:val="24"/>
          <w14:ligatures w14:val="none"/>
        </w:rPr>
      </w:pPr>
      <w:r w:rsidRPr="00A916F8">
        <w:rPr>
          <w:rFonts w:ascii="Times New Roman" w:eastAsia="Times New Roman" w:hAnsi="Times New Roman" w:cs="Times New Roman"/>
          <w:kern w:val="0"/>
          <w:sz w:val="24"/>
          <w:szCs w:val="24"/>
          <w:lang w:eastAsia="ar-SA"/>
          <w14:ligatures w14:val="none"/>
        </w:rPr>
        <w:t xml:space="preserve">Ostetakse liimi ja liiva Marana taimlas olevale nn. </w:t>
      </w:r>
      <w:proofErr w:type="spellStart"/>
      <w:r w:rsidRPr="00A916F8">
        <w:rPr>
          <w:rFonts w:ascii="Times New Roman" w:eastAsia="Times New Roman" w:hAnsi="Times New Roman" w:cs="Times New Roman"/>
          <w:kern w:val="0"/>
          <w:sz w:val="24"/>
          <w:szCs w:val="24"/>
          <w:lang w:eastAsia="ar-SA"/>
          <w14:ligatures w14:val="none"/>
        </w:rPr>
        <w:t>Conniflexi</w:t>
      </w:r>
      <w:proofErr w:type="spellEnd"/>
      <w:r w:rsidRPr="00A916F8">
        <w:rPr>
          <w:rFonts w:ascii="Times New Roman" w:eastAsia="Times New Roman" w:hAnsi="Times New Roman" w:cs="Times New Roman"/>
          <w:kern w:val="0"/>
          <w:sz w:val="24"/>
          <w:szCs w:val="24"/>
          <w:lang w:eastAsia="ar-SA"/>
          <w14:ligatures w14:val="none"/>
        </w:rPr>
        <w:t xml:space="preserve"> seadmele, millega töödeldakse kuuse- ja männitaimi männikärsaka kahjustuste vältimiseks. </w:t>
      </w:r>
    </w:p>
    <w:p w14:paraId="29EB6E15" w14:textId="77777777" w:rsidR="00A916F8" w:rsidRPr="00A916F8" w:rsidRDefault="00A916F8" w:rsidP="00A916F8">
      <w:p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47EAF458"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1.2. Tehniline kirjeldus seadmetele sobiva taimede tüvekesele ja juurekaelale kantavale liimile:</w:t>
      </w:r>
    </w:p>
    <w:p w14:paraId="1BACB035"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1.2.1. liimi peab saama kanda okaspuutaime tüvekesele ja juurekaelale õhukese kihina, umbes 2-3 grammi taime kohta, ilma riskita kahjustada taimi ja nende õrna juurestikku. Taimedele kantav liim peab siduma neile pihustatava liiva ja seejärel kuivama kiiresti 16 minuti jooksul 40</w:t>
      </w:r>
      <w:r w:rsidRPr="00A916F8">
        <w:rPr>
          <w:rFonts w:ascii="Times New Roman" w:eastAsia="Times New Roman" w:hAnsi="Times New Roman" w:cs="Times New Roman"/>
          <w:kern w:val="0"/>
          <w:sz w:val="24"/>
          <w:szCs w:val="24"/>
          <w:vertAlign w:val="superscript"/>
          <w:lang w:eastAsia="ar-SA"/>
          <w14:ligatures w14:val="none"/>
        </w:rPr>
        <w:t>o</w:t>
      </w:r>
      <w:r w:rsidRPr="00A916F8">
        <w:rPr>
          <w:rFonts w:ascii="Times New Roman" w:eastAsia="Times New Roman" w:hAnsi="Times New Roman" w:cs="Times New Roman"/>
          <w:kern w:val="0"/>
          <w:sz w:val="24"/>
          <w:szCs w:val="24"/>
          <w:lang w:eastAsia="ar-SA"/>
          <w14:ligatures w14:val="none"/>
        </w:rPr>
        <w:t xml:space="preserve"> C juures kuivatusseadmes. </w:t>
      </w:r>
    </w:p>
    <w:p w14:paraId="4AF0ABBB"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1.2.2. liim peab olema veepõhine.</w:t>
      </w:r>
    </w:p>
    <w:p w14:paraId="0DF913E8"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1.2.3. liimi koostis peab olema selline, et see ei avaldaks negatiivset mõju taimede kvaliteedile töötlemisel ega nende arengule.</w:t>
      </w:r>
    </w:p>
    <w:p w14:paraId="277D5F22"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1.2.4. liimi koostis peab olema selline, et liimiga töötlemisel taimekasvatuskastidele sattunud liim ja selle kuivanud osakesed oleksid täielikult eemaldatavad töötlemisliini lõpus oleva kõrgsurve kastipesumasinaga.</w:t>
      </w:r>
    </w:p>
    <w:p w14:paraId="0FB76981"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A573EA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1.3. Tehniline kirjeldus seadmetele sobivale liivale:</w:t>
      </w:r>
    </w:p>
    <w:p w14:paraId="500B366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1.3.1. liiva peab saama kanda okaspuutaimede tüvekesele ja juurekaelale eelnevalt kantud liimikihile nii, et see püsiks kuivatamise järgselt seal vähemalt kaks aastat tõrjumaks füüsiliselt männikärsaka kahjustused. </w:t>
      </w:r>
    </w:p>
    <w:p w14:paraId="5932EDED"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1DE7524"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1.4. Nii liim kui liiv peavad:</w:t>
      </w:r>
    </w:p>
    <w:p w14:paraId="1E40A9F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1.4.1. sobima eesti klimaatilistesse tingimustesse kaotamata looduses toimet kahe aasta vältel</w:t>
      </w:r>
    </w:p>
    <w:p w14:paraId="31C531F0"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1.4.2. moodustama kaitsekihi, mis on veniv, plastiline.</w:t>
      </w:r>
    </w:p>
    <w:p w14:paraId="7519896B"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1.4.3. olema taimedele kantavad Ostjal olemasolevatel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Liimipaigaldus- ja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Liivatamisseadmega ning kuivatatavad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Õhkkuivatiga. Liimi ja liiva sobivus ostjal olemasoleva tehnikaga ei tohi rajaneda eeldusele, et olemasolevat tehnikat tuleb sobivuse saavutamiseks ümber ehitada, muuta või täiendada sellega </w:t>
      </w:r>
      <w:proofErr w:type="spellStart"/>
      <w:r w:rsidRPr="00A916F8">
        <w:rPr>
          <w:rFonts w:ascii="Times New Roman" w:eastAsia="Times New Roman" w:hAnsi="Times New Roman" w:cs="Times New Roman"/>
          <w:kern w:val="0"/>
          <w:sz w:val="24"/>
          <w:szCs w:val="24"/>
          <w:lang w:eastAsia="ar-SA"/>
          <w14:ligatures w14:val="none"/>
        </w:rPr>
        <w:t>kokkusobitamatute</w:t>
      </w:r>
      <w:proofErr w:type="spellEnd"/>
      <w:r w:rsidRPr="00A916F8">
        <w:rPr>
          <w:rFonts w:ascii="Times New Roman" w:eastAsia="Times New Roman" w:hAnsi="Times New Roman" w:cs="Times New Roman"/>
          <w:kern w:val="0"/>
          <w:sz w:val="24"/>
          <w:szCs w:val="24"/>
          <w:lang w:eastAsia="ar-SA"/>
          <w14:ligatures w14:val="none"/>
        </w:rPr>
        <w:t xml:space="preserve"> või tehnika tootja poolt mitte ettenähtud või </w:t>
      </w:r>
      <w:proofErr w:type="spellStart"/>
      <w:r w:rsidRPr="00A916F8">
        <w:rPr>
          <w:rFonts w:ascii="Times New Roman" w:eastAsia="Times New Roman" w:hAnsi="Times New Roman" w:cs="Times New Roman"/>
          <w:kern w:val="0"/>
          <w:sz w:val="24"/>
          <w:szCs w:val="24"/>
          <w:lang w:eastAsia="ar-SA"/>
          <w14:ligatures w14:val="none"/>
        </w:rPr>
        <w:t>heakskiitmata</w:t>
      </w:r>
      <w:proofErr w:type="spellEnd"/>
      <w:r w:rsidRPr="00A916F8">
        <w:rPr>
          <w:rFonts w:ascii="Times New Roman" w:eastAsia="Times New Roman" w:hAnsi="Times New Roman" w:cs="Times New Roman"/>
          <w:kern w:val="0"/>
          <w:sz w:val="24"/>
          <w:szCs w:val="24"/>
          <w:lang w:eastAsia="ar-SA"/>
          <w14:ligatures w14:val="none"/>
        </w:rPr>
        <w:t xml:space="preserve"> detailide või liidestega, samuti ettenähtud või heaks kiidetud detailide või liidestega juhul, kui seesugune ümberehitamine, muutmine või täiendamine ei ole ostja poolt liimi ja liiva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p>
    <w:p w14:paraId="6FB9C7C7" w14:textId="77777777" w:rsidR="00A916F8" w:rsidRPr="00A916F8" w:rsidRDefault="00A916F8" w:rsidP="00A916F8">
      <w:pPr>
        <w:suppressAutoHyphens/>
        <w:autoSpaceDE w:val="0"/>
        <w:autoSpaceDN w:val="0"/>
        <w:adjustRightInd w:val="0"/>
        <w:spacing w:after="0" w:line="240" w:lineRule="auto"/>
        <w:contextualSpacing/>
        <w:jc w:val="both"/>
        <w:rPr>
          <w:rFonts w:ascii="Times New Roman" w:eastAsia="Times New Roman" w:hAnsi="Times New Roman" w:cs="Times New Roman"/>
          <w:color w:val="000000"/>
          <w:kern w:val="0"/>
          <w:sz w:val="24"/>
          <w:szCs w:val="24"/>
          <w:lang w:eastAsia="ar-SA"/>
          <w14:ligatures w14:val="none"/>
        </w:rPr>
      </w:pPr>
    </w:p>
    <w:p w14:paraId="45320B83"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1.5.Tarne tingimused:</w:t>
      </w:r>
    </w:p>
    <w:p w14:paraId="2BF081EC"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1.5.1. Liim tarnitakse 1000 liitriste mahutitega, mis peavad sobima Ostjal olemasoleva BCC </w:t>
      </w:r>
      <w:proofErr w:type="spellStart"/>
      <w:r w:rsidRPr="00A916F8">
        <w:rPr>
          <w:rFonts w:ascii="Times New Roman" w:eastAsia="Times New Roman" w:hAnsi="Times New Roman" w:cs="Times New Roman"/>
          <w:kern w:val="0"/>
          <w:sz w:val="24"/>
          <w:szCs w:val="24"/>
          <w:lang w:eastAsia="ar-SA"/>
          <w14:ligatures w14:val="none"/>
        </w:rPr>
        <w:t>Conniflexi</w:t>
      </w:r>
      <w:proofErr w:type="spellEnd"/>
      <w:r w:rsidRPr="00A916F8">
        <w:rPr>
          <w:rFonts w:ascii="Times New Roman" w:eastAsia="Times New Roman" w:hAnsi="Times New Roman" w:cs="Times New Roman"/>
          <w:kern w:val="0"/>
          <w:sz w:val="24"/>
          <w:szCs w:val="24"/>
          <w:lang w:eastAsia="ar-SA"/>
          <w14:ligatures w14:val="none"/>
        </w:rPr>
        <w:t xml:space="preserve"> Liimipaigaldusseadme kapiga.</w:t>
      </w:r>
    </w:p>
    <w:p w14:paraId="44B512B3"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1.5.2. Liiv tarnitakse 1000 kiloste kottidega (nn. </w:t>
      </w:r>
      <w:proofErr w:type="spellStart"/>
      <w:r w:rsidRPr="00A916F8">
        <w:rPr>
          <w:rFonts w:ascii="Times New Roman" w:eastAsia="Times New Roman" w:hAnsi="Times New Roman" w:cs="Times New Roman"/>
          <w:kern w:val="0"/>
          <w:sz w:val="24"/>
          <w:szCs w:val="24"/>
          <w:lang w:eastAsia="ar-SA"/>
          <w14:ligatures w14:val="none"/>
        </w:rPr>
        <w:t>bigbale</w:t>
      </w:r>
      <w:proofErr w:type="spellEnd"/>
      <w:r w:rsidRPr="00A916F8">
        <w:rPr>
          <w:rFonts w:ascii="Times New Roman" w:eastAsia="Times New Roman" w:hAnsi="Times New Roman" w:cs="Times New Roman"/>
          <w:kern w:val="0"/>
          <w:sz w:val="24"/>
          <w:szCs w:val="24"/>
          <w:lang w:eastAsia="ar-SA"/>
          <w14:ligatures w14:val="none"/>
        </w:rPr>
        <w:t xml:space="preserve">), mis peavad sobima Ostjal olemasoleva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Liivatamisseadme suurkoti tühjendusseadisega.</w:t>
      </w:r>
    </w:p>
    <w:p w14:paraId="719B404E"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Tarne tähtaeg 4 nädalat hankelepingu sõlmimisest. </w:t>
      </w:r>
    </w:p>
    <w:p w14:paraId="6BFEE406" w14:textId="77777777" w:rsidR="00A916F8" w:rsidRPr="00A916F8" w:rsidRDefault="00A916F8" w:rsidP="00A916F8">
      <w:pPr>
        <w:numPr>
          <w:ilvl w:val="2"/>
          <w:numId w:val="2"/>
        </w:numPr>
        <w:suppressAutoHyphens/>
        <w:spacing w:after="12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lastRenderedPageBreak/>
        <w:t>Kõik hinnad peavad sisaldama kauba transporti tarne sihtkohtadesse.</w:t>
      </w:r>
    </w:p>
    <w:p w14:paraId="2C7EA56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1.6.Tarneaadress ja tarnitavad kogused:</w:t>
      </w:r>
    </w:p>
    <w:p w14:paraId="119C3790"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1.6.1. RMK Marana taimla, Marana küla, Saarde vald, Pärnumaa 86211.</w:t>
      </w:r>
    </w:p>
    <w:p w14:paraId="310C4C4E"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1.6.2. 10000 liitrit liimi.</w:t>
      </w:r>
    </w:p>
    <w:p w14:paraId="3FD820A1" w14:textId="77777777" w:rsidR="00A916F8" w:rsidRPr="00A916F8" w:rsidRDefault="00A916F8" w:rsidP="00A916F8">
      <w:pPr>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1.6.3. 24000 kg liiva.</w:t>
      </w:r>
    </w:p>
    <w:p w14:paraId="6168A797" w14:textId="77777777" w:rsidR="00A916F8" w:rsidRPr="00A916F8" w:rsidRDefault="00A916F8" w:rsidP="00A916F8">
      <w:p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06F2234D"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 1.7. 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1240F37A"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60C95321"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1.8. Iga viidet, mille hankija teeb käesolevas hankes ostuallikale, protsessile, kaubamärgile, patendile, tüübile, päritolule või tootmisviisile, tuleb lugeda selliselt, et see on täiendatud märkega „või sellega samaväärne“.</w:t>
      </w:r>
    </w:p>
    <w:p w14:paraId="2687019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2454C736"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1.9.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7E51332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4E422B"/>
    <w:multiLevelType w:val="multilevel"/>
    <w:tmpl w:val="49F23F9C"/>
    <w:lvl w:ilvl="0">
      <w:start w:val="1"/>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1448143">
    <w:abstractNumId w:val="1"/>
  </w:num>
  <w:num w:numId="2" w16cid:durableId="1270965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6F8"/>
    <w:rsid w:val="00992BDD"/>
    <w:rsid w:val="00A916F8"/>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36B0"/>
  <w15:chartTrackingRefBased/>
  <w15:docId w15:val="{AD55F60F-624C-4524-9EAE-68EB50A8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916F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A916F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916F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A916F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916F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916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916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916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916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916F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A916F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A916F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A916F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A916F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916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916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916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916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916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916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916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916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916F8"/>
    <w:pPr>
      <w:spacing w:before="160"/>
      <w:jc w:val="center"/>
    </w:pPr>
    <w:rPr>
      <w:i/>
      <w:iCs/>
      <w:color w:val="404040" w:themeColor="text1" w:themeTint="BF"/>
    </w:rPr>
  </w:style>
  <w:style w:type="character" w:customStyle="1" w:styleId="TsitaatMrk">
    <w:name w:val="Tsitaat Märk"/>
    <w:basedOn w:val="Liguvaikefont"/>
    <w:link w:val="Tsitaat"/>
    <w:uiPriority w:val="29"/>
    <w:rsid w:val="00A916F8"/>
    <w:rPr>
      <w:i/>
      <w:iCs/>
      <w:color w:val="404040" w:themeColor="text1" w:themeTint="BF"/>
    </w:rPr>
  </w:style>
  <w:style w:type="paragraph" w:styleId="Loendilik">
    <w:name w:val="List Paragraph"/>
    <w:basedOn w:val="Normaallaad"/>
    <w:uiPriority w:val="34"/>
    <w:qFormat/>
    <w:rsid w:val="00A916F8"/>
    <w:pPr>
      <w:ind w:left="720"/>
      <w:contextualSpacing/>
    </w:pPr>
  </w:style>
  <w:style w:type="character" w:styleId="Selgeltmrgatavrhutus">
    <w:name w:val="Intense Emphasis"/>
    <w:basedOn w:val="Liguvaikefont"/>
    <w:uiPriority w:val="21"/>
    <w:qFormat/>
    <w:rsid w:val="00A916F8"/>
    <w:rPr>
      <w:i/>
      <w:iCs/>
      <w:color w:val="2E74B5" w:themeColor="accent1" w:themeShade="BF"/>
    </w:rPr>
  </w:style>
  <w:style w:type="paragraph" w:styleId="Selgeltmrgatavtsitaat">
    <w:name w:val="Intense Quote"/>
    <w:basedOn w:val="Normaallaad"/>
    <w:next w:val="Normaallaad"/>
    <w:link w:val="SelgeltmrgatavtsitaatMrk"/>
    <w:uiPriority w:val="30"/>
    <w:qFormat/>
    <w:rsid w:val="00A916F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916F8"/>
    <w:rPr>
      <w:i/>
      <w:iCs/>
      <w:color w:val="2E74B5" w:themeColor="accent1" w:themeShade="BF"/>
    </w:rPr>
  </w:style>
  <w:style w:type="character" w:styleId="Selgeltmrgatavviide">
    <w:name w:val="Intense Reference"/>
    <w:basedOn w:val="Liguvaikefont"/>
    <w:uiPriority w:val="32"/>
    <w:qFormat/>
    <w:rsid w:val="00A916F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3689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cp:revision>
  <dcterms:created xsi:type="dcterms:W3CDTF">2024-07-18T10:03:00Z</dcterms:created>
  <dcterms:modified xsi:type="dcterms:W3CDTF">2024-07-18T10:04:00Z</dcterms:modified>
</cp:coreProperties>
</file>